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311D32">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B579C3">
        <w:rPr>
          <w:rFonts w:ascii="Tahoma" w:hAnsi="Tahoma" w:cs="Tahoma"/>
          <w:sz w:val="16"/>
          <w:szCs w:val="16"/>
        </w:rPr>
        <w:t>16 novembre</w:t>
      </w:r>
      <w:r w:rsidR="00A666BC">
        <w:rPr>
          <w:rFonts w:ascii="Tahoma" w:hAnsi="Tahoma" w:cs="Tahoma"/>
          <w:sz w:val="16"/>
          <w:szCs w:val="16"/>
        </w:rPr>
        <w:t xml:space="preserve"> 2020</w:t>
      </w:r>
    </w:p>
    <w:p w:rsidR="00A33A8C" w:rsidRPr="00047754" w:rsidRDefault="00A33A8C" w:rsidP="00FC3360">
      <w:pPr>
        <w:rPr>
          <w:rFonts w:ascii="Comic Sans MS" w:hAnsi="Comic Sans MS"/>
          <w:sz w:val="20"/>
        </w:rPr>
      </w:pPr>
    </w:p>
    <w:p w:rsidR="003B01B0" w:rsidRDefault="00B579C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Trois</w:t>
      </w:r>
      <w:r w:rsidR="006936E1">
        <w:rPr>
          <w:rFonts w:ascii="Tahoma" w:hAnsi="Tahoma" w:cs="Tahoma"/>
          <w:b/>
          <w:sz w:val="20"/>
        </w:rPr>
        <w:t xml:space="preserve"> poste</w:t>
      </w:r>
      <w:r w:rsidR="00A666BC">
        <w:rPr>
          <w:rFonts w:ascii="Tahoma" w:hAnsi="Tahoma" w:cs="Tahoma"/>
          <w:b/>
          <w:sz w:val="20"/>
        </w:rPr>
        <w:t>s</w:t>
      </w:r>
      <w:r w:rsidR="006936E1">
        <w:rPr>
          <w:rFonts w:ascii="Tahoma" w:hAnsi="Tahoma" w:cs="Tahoma"/>
          <w:b/>
          <w:sz w:val="20"/>
        </w:rPr>
        <w:t xml:space="preserve"> </w:t>
      </w:r>
      <w:r w:rsidR="003B01B0">
        <w:rPr>
          <w:rFonts w:ascii="Tahoma" w:hAnsi="Tahoma" w:cs="Tahoma"/>
          <w:b/>
          <w:sz w:val="20"/>
        </w:rPr>
        <w:t>d’Agent Poly compétent</w:t>
      </w:r>
    </w:p>
    <w:p w:rsidR="00DA7EAE" w:rsidRDefault="003B01B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 Spécialité </w:t>
      </w:r>
      <w:r w:rsidR="00566401">
        <w:rPr>
          <w:rFonts w:ascii="Tahoma" w:hAnsi="Tahoma" w:cs="Tahoma"/>
          <w:b/>
          <w:sz w:val="20"/>
        </w:rPr>
        <w:t>Métallier-</w:t>
      </w:r>
      <w:r w:rsidR="0076139C">
        <w:rPr>
          <w:rFonts w:ascii="Tahoma" w:hAnsi="Tahoma" w:cs="Tahoma"/>
          <w:b/>
          <w:sz w:val="20"/>
        </w:rPr>
        <w:t>Serrurier</w:t>
      </w:r>
      <w:r>
        <w:rPr>
          <w:rFonts w:ascii="Tahoma" w:hAnsi="Tahoma" w:cs="Tahoma"/>
          <w:b/>
          <w:sz w:val="20"/>
        </w:rPr>
        <w:t xml:space="preserve"> </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A666BC"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son</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r w:rsidR="0076139C">
        <w:rPr>
          <w:rFonts w:ascii="Tahoma" w:hAnsi="Tahoma" w:cs="Tahoma"/>
          <w:b/>
          <w:sz w:val="20"/>
        </w:rPr>
        <w:t xml:space="preserve">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C3360" w:rsidRDefault="00FC3360" w:rsidP="00C31265">
      <w:pPr>
        <w:jc w:val="both"/>
        <w:rPr>
          <w:rFonts w:ascii="Tahoma" w:hAnsi="Tahoma" w:cs="Tahoma"/>
          <w:sz w:val="20"/>
        </w:rPr>
      </w:pPr>
    </w:p>
    <w:p w:rsidR="00DA7EAE" w:rsidRPr="00566401" w:rsidRDefault="00566401" w:rsidP="00C31265">
      <w:pPr>
        <w:jc w:val="both"/>
        <w:rPr>
          <w:rFonts w:ascii="Tahoma" w:hAnsi="Tahoma" w:cs="Tahoma"/>
          <w:i/>
          <w:sz w:val="20"/>
        </w:rPr>
      </w:pPr>
      <w:r w:rsidRPr="00566401">
        <w:rPr>
          <w:rFonts w:ascii="Tahoma" w:hAnsi="Tahoma" w:cs="Tahoma"/>
          <w:i/>
          <w:sz w:val="20"/>
        </w:rPr>
        <w:t>Sous l’autorité hiérarchique du responsable de l’atelier Serrurerie l’agent intervient sur l’ensemble du patrimoine de Chartres Métropole, de la Ville de Chartres et du C.C.A.S.</w:t>
      </w:r>
    </w:p>
    <w:p w:rsidR="00566401" w:rsidRPr="00250E22" w:rsidRDefault="00566401"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566401" w:rsidRDefault="00566401" w:rsidP="00BB2C59">
      <w:pPr>
        <w:jc w:val="both"/>
        <w:rPr>
          <w:rFonts w:ascii="Tahoma" w:hAnsi="Tahoma" w:cs="Tahoma"/>
          <w:sz w:val="20"/>
          <w:u w:val="single"/>
        </w:rPr>
      </w:pP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 xml:space="preserve">Réaliser des travaux de maintenance principalement en métallerie-serrurerie, pour l’amélioration et </w:t>
      </w:r>
      <w:proofErr w:type="gramStart"/>
      <w:r w:rsidRPr="00566401">
        <w:rPr>
          <w:rFonts w:ascii="Tahoma" w:hAnsi="Tahoma" w:cs="Tahoma"/>
          <w:sz w:val="20"/>
        </w:rPr>
        <w:t>l’entretien</w:t>
      </w:r>
      <w:proofErr w:type="gramEnd"/>
      <w:r w:rsidRPr="00566401">
        <w:rPr>
          <w:rFonts w:ascii="Tahoma" w:hAnsi="Tahoma" w:cs="Tahoma"/>
          <w:sz w:val="20"/>
        </w:rPr>
        <w:t xml:space="preserve"> du Patrimoine de Chartres Métropole, de la Ville de Chartres et du CCAS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Etre un appui complémentaire des équipes en cas de besoins pour les ateliers du service Entretien Maintenance Bâtiment dans les domaines de la peinture, de la menuiserie de pose, de la maçonnerie, cloison et doublage</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Prendre des mesures sur site, rédaction de fiches pour la commande des matériaux</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 xml:space="preserve">Organiser et réaliser la maintenance curative et préventive pour les bâtiments dans les domaines de la </w:t>
      </w:r>
      <w:r>
        <w:rPr>
          <w:rFonts w:ascii="Tahoma" w:hAnsi="Tahoma" w:cs="Tahoma"/>
          <w:sz w:val="20"/>
        </w:rPr>
        <w:t>métallerie-serrurerie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liés aux compétences techniques pour la mise en place d’événements d’expositions et d’animations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Nettoyer et entretenir l’atelier, l’outillage, le véhicule de l’atelier.</w:t>
      </w:r>
    </w:p>
    <w:p w:rsidR="001A1383" w:rsidRDefault="001A1383" w:rsidP="001A1383">
      <w:pPr>
        <w:tabs>
          <w:tab w:val="left" w:pos="2055"/>
          <w:tab w:val="left" w:pos="7230"/>
          <w:tab w:val="left" w:pos="9851"/>
          <w:tab w:val="left" w:pos="10450"/>
        </w:tabs>
        <w:jc w:val="both"/>
        <w:rPr>
          <w:rFonts w:ascii="Tahoma" w:hAnsi="Tahoma" w:cs="Tahoma"/>
          <w:sz w:val="20"/>
        </w:rPr>
      </w:pPr>
    </w:p>
    <w:p w:rsidR="001A1383" w:rsidRDefault="001A1383" w:rsidP="001A1383">
      <w:pPr>
        <w:jc w:val="both"/>
        <w:rPr>
          <w:rFonts w:ascii="Tahoma" w:hAnsi="Tahoma" w:cs="Tahoma"/>
          <w:bCs/>
          <w:sz w:val="20"/>
        </w:rPr>
      </w:pPr>
      <w:r w:rsidRPr="001A1383">
        <w:rPr>
          <w:rFonts w:ascii="Tahoma" w:hAnsi="Tahoma" w:cs="Tahoma"/>
          <w:bCs/>
          <w:sz w:val="20"/>
          <w:u w:val="single"/>
        </w:rPr>
        <w:t>Missions occasionnelles</w:t>
      </w:r>
      <w:r w:rsidRPr="001A1383">
        <w:rPr>
          <w:rFonts w:ascii="Tahoma" w:hAnsi="Tahoma" w:cs="Tahoma"/>
          <w:bCs/>
          <w:sz w:val="20"/>
        </w:rPr>
        <w:t> :</w:t>
      </w:r>
    </w:p>
    <w:p w:rsidR="00566401" w:rsidRPr="001A1383" w:rsidRDefault="00566401" w:rsidP="001A1383">
      <w:pPr>
        <w:jc w:val="both"/>
        <w:rPr>
          <w:rFonts w:ascii="Tahoma" w:hAnsi="Tahoma" w:cs="Tahoma"/>
          <w:bCs/>
          <w:sz w:val="20"/>
        </w:rPr>
      </w:pP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Participer à la polyvalence des travaux des autres corps d’état du Service EMB en cas de besoin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Etre amené à participer à des actions en dehors de ses activités de service pour les besoins du service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aux opérations de déneigement manuel et déglaçage dans le cadre de la viabilité hivernale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à des travaux consécutifs à des catastrophes naturelles ;</w:t>
      </w:r>
    </w:p>
    <w:p w:rsidR="003B01B0" w:rsidRPr="00D100A5" w:rsidRDefault="00566401" w:rsidP="00D100A5">
      <w:pPr>
        <w:pStyle w:val="Paragraphedeliste"/>
        <w:numPr>
          <w:ilvl w:val="0"/>
          <w:numId w:val="12"/>
        </w:numPr>
        <w:tabs>
          <w:tab w:val="left" w:pos="2055"/>
          <w:tab w:val="left" w:pos="7230"/>
          <w:tab w:val="left" w:pos="9851"/>
          <w:tab w:val="left" w:pos="10450"/>
        </w:tabs>
        <w:jc w:val="both"/>
        <w:rPr>
          <w:rFonts w:ascii="Tahoma" w:eastAsia="SimSun" w:hAnsi="Tahoma" w:cs="Tahoma"/>
          <w:iCs/>
          <w:sz w:val="20"/>
        </w:rPr>
      </w:pPr>
      <w:r w:rsidRPr="00D100A5">
        <w:rPr>
          <w:rFonts w:ascii="Tahoma" w:eastAsia="SimSun" w:hAnsi="Tahoma" w:cs="Tahoma"/>
          <w:iCs/>
          <w:sz w:val="20"/>
        </w:rPr>
        <w:t>Intervenir dans l’astreinte générale</w:t>
      </w:r>
      <w:r w:rsidR="00D100A5">
        <w:rPr>
          <w:rFonts w:ascii="Tahoma" w:eastAsia="SimSun" w:hAnsi="Tahoma" w:cs="Tahoma"/>
          <w:iCs/>
          <w:sz w:val="20"/>
        </w:rPr>
        <w:t>.</w:t>
      </w:r>
    </w:p>
    <w:p w:rsidR="00D100A5" w:rsidRPr="00566401" w:rsidRDefault="00D100A5" w:rsidP="00566401">
      <w:pPr>
        <w:numPr>
          <w:ilvl w:val="12"/>
          <w:numId w:val="0"/>
        </w:numPr>
        <w:tabs>
          <w:tab w:val="left" w:pos="2055"/>
          <w:tab w:val="left" w:pos="7230"/>
          <w:tab w:val="left" w:pos="9851"/>
          <w:tab w:val="left" w:pos="10450"/>
        </w:tabs>
        <w:jc w:val="both"/>
        <w:rPr>
          <w:rFonts w:ascii="Tahoma" w:hAnsi="Tahoma" w:cs="Tahoma"/>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1B26AE" w:rsidRPr="005F085A" w:rsidRDefault="001B26AE" w:rsidP="00BB2C59">
      <w:pPr>
        <w:jc w:val="both"/>
        <w:rPr>
          <w:rFonts w:ascii="Tahoma" w:hAnsi="Tahoma" w:cs="Tahoma"/>
          <w:sz w:val="20"/>
        </w:rPr>
      </w:pP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Disposer d’une expérience technique générale dans le domaine du bâtiment, et d’une formation initiale en</w:t>
      </w:r>
      <w:r w:rsidRPr="00D100A5">
        <w:rPr>
          <w:rFonts w:ascii="Tahoma" w:hAnsi="Tahoma" w:cs="Tahoma"/>
          <w:color w:val="FF0000"/>
          <w:sz w:val="20"/>
        </w:rPr>
        <w:t xml:space="preserve"> </w:t>
      </w:r>
      <w:r w:rsidRPr="00D100A5">
        <w:rPr>
          <w:rFonts w:ascii="Tahoma" w:hAnsi="Tahoma" w:cs="Tahoma"/>
          <w:sz w:val="20"/>
        </w:rPr>
        <w:t>Serrurerie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Débits barres et tôles, mécaniques et thermiques (oxycoupage, plasma, etc.)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Usinages : traçage, grugeage, entaillage, ajustage, perçage, taraudage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Conformation des barres et tôles : dressage, dégauchissage, cintrage, pliage, roulage,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Soudage : électrique à l’arc, oxyacétylénique, MIG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Réalisation de châssis, porte, garde-corps, rampes, grilles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capable de quantifier les matériaux nécessaires à la réalisation des travaux qui lui sont confiés et rédiger les fiches pour la commande des produits de fourniture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Savoir rendre compte par écrit des activités de sa journée de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Travailler en transversalité avec les équipes du Service Entretien et Maintenance des Bâtiments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du permis B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des habilitations utiles à sa mission (CACES si possible)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Respecter les consignes de sécurité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ponctuel et assidu au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lastRenderedPageBreak/>
        <w:t>Faire preuve de bonnes relations humaines et avoir le sens du travail en équipe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Faire preuve de bons sens et avoir l’esprit du service public.</w:t>
      </w:r>
    </w:p>
    <w:p w:rsidR="00953886" w:rsidRPr="00A64AD8" w:rsidRDefault="00953886" w:rsidP="004D4833">
      <w:pPr>
        <w:jc w:val="both"/>
        <w:rPr>
          <w:rFonts w:ascii="Tahoma" w:hAnsi="Tahoma" w:cs="Tahoma"/>
          <w:sz w:val="20"/>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D100A5" w:rsidRDefault="00D100A5" w:rsidP="00953886">
      <w:pPr>
        <w:jc w:val="both"/>
        <w:rPr>
          <w:rFonts w:ascii="Tahoma" w:hAnsi="Tahoma" w:cs="Tahoma"/>
          <w:b/>
          <w:sz w:val="20"/>
        </w:rPr>
      </w:pPr>
    </w:p>
    <w:p w:rsidR="00D100A5" w:rsidRP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 diversité des tâches composant cet emploi nécessite des capacités d’adaptation et implique des conditions et positions de travail variées ;</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Déplacement avec un VL équipé sur les chantiers à Chartres et sur le territoire Chartres Métropole.</w:t>
      </w:r>
    </w:p>
    <w:p w:rsidR="00D100A5" w:rsidRP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L’agent sera accompagné par un encadrant technique dans le cadre de sa mission, il aura la possibilité de se perfectionner dans ses domaines d’activités par le biais de la formation continue.</w:t>
      </w:r>
    </w:p>
    <w:p w:rsidR="001B26AE" w:rsidRPr="00953886" w:rsidRDefault="001B26AE" w:rsidP="00953886">
      <w:pPr>
        <w:jc w:val="both"/>
        <w:rPr>
          <w:rFonts w:ascii="Tahoma" w:hAnsi="Tahoma" w:cs="Tahoma"/>
          <w:b/>
          <w:sz w:val="20"/>
        </w:rPr>
      </w:pPr>
    </w:p>
    <w:p w:rsidR="00FD3C26" w:rsidRPr="00C11EE1" w:rsidRDefault="00FD3C26"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76139C">
        <w:rPr>
          <w:rFonts w:ascii="Tahoma" w:hAnsi="Tahoma" w:cs="Tahoma"/>
          <w:b/>
          <w:i/>
          <w:sz w:val="20"/>
        </w:rPr>
        <w:t xml:space="preserve"> </w:t>
      </w:r>
      <w:r w:rsidR="00B579C3">
        <w:rPr>
          <w:rFonts w:ascii="Tahoma" w:hAnsi="Tahoma" w:cs="Tahoma"/>
          <w:b/>
          <w:i/>
          <w:sz w:val="20"/>
        </w:rPr>
        <w:t>16 décembre</w:t>
      </w:r>
      <w:bookmarkStart w:id="0" w:name="_GoBack"/>
      <w:bookmarkEnd w:id="0"/>
      <w:r w:rsidR="00891D82">
        <w:rPr>
          <w:rFonts w:ascii="Tahoma" w:hAnsi="Tahoma" w:cs="Tahoma"/>
          <w:b/>
          <w:i/>
          <w:sz w:val="20"/>
        </w:rPr>
        <w:t xml:space="preserve"> 2020</w:t>
      </w:r>
      <w:r w:rsidR="00CC1409">
        <w:rPr>
          <w:rFonts w:ascii="Tahoma" w:hAnsi="Tahoma" w:cs="Tahoma"/>
          <w:b/>
          <w:i/>
          <w:sz w:val="20"/>
        </w:rPr>
        <w:t>.</w:t>
      </w:r>
      <w:r w:rsidR="00AB7B46" w:rsidRPr="00696D6B">
        <w:rPr>
          <w:rFonts w:ascii="Tahoma" w:hAnsi="Tahoma" w:cs="Tahoma"/>
          <w:b/>
          <w:i/>
          <w:sz w:val="20"/>
        </w:rPr>
        <w:t xml:space="preserve"> </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696D6B" w:rsidRPr="00696D6B" w:rsidRDefault="00DC4B99" w:rsidP="00311D32">
      <w:pPr>
        <w:tabs>
          <w:tab w:val="left" w:pos="5670"/>
        </w:tabs>
        <w:jc w:val="both"/>
        <w:rPr>
          <w:rFonts w:ascii="Tahoma" w:hAnsi="Tahoma" w:cs="Tahoma"/>
          <w:b/>
          <w:sz w:val="20"/>
        </w:rPr>
      </w:pPr>
      <w:r>
        <w:rPr>
          <w:rFonts w:ascii="Tahoma" w:hAnsi="Tahoma" w:cs="Tahoma"/>
          <w:b/>
          <w:sz w:val="20"/>
        </w:rPr>
        <w:tab/>
      </w: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B091605"/>
    <w:multiLevelType w:val="hybridMultilevel"/>
    <w:tmpl w:val="E76A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91DB7"/>
    <w:multiLevelType w:val="hybridMultilevel"/>
    <w:tmpl w:val="571A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D00ED7"/>
    <w:multiLevelType w:val="hybridMultilevel"/>
    <w:tmpl w:val="25E2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72FF9"/>
    <w:multiLevelType w:val="hybridMultilevel"/>
    <w:tmpl w:val="218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2"/>
  </w:num>
  <w:num w:numId="5">
    <w:abstractNumId w:val="4"/>
  </w:num>
  <w:num w:numId="6">
    <w:abstractNumId w:val="9"/>
  </w:num>
  <w:num w:numId="7">
    <w:abstractNumId w:val="11"/>
  </w:num>
  <w:num w:numId="8">
    <w:abstractNumId w:val="5"/>
  </w:num>
  <w:num w:numId="9">
    <w:abstractNumId w:val="0"/>
  </w:num>
  <w:num w:numId="10">
    <w:abstractNumId w:val="10"/>
  </w:num>
  <w:num w:numId="11">
    <w:abstractNumId w:val="12"/>
  </w:num>
  <w:num w:numId="12">
    <w:abstractNumId w:val="3"/>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1D32"/>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66401"/>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68B0"/>
    <w:rsid w:val="00715059"/>
    <w:rsid w:val="007206FD"/>
    <w:rsid w:val="007404B5"/>
    <w:rsid w:val="0076139C"/>
    <w:rsid w:val="007C7C02"/>
    <w:rsid w:val="007D1282"/>
    <w:rsid w:val="007E4860"/>
    <w:rsid w:val="007F076E"/>
    <w:rsid w:val="008048CF"/>
    <w:rsid w:val="00855618"/>
    <w:rsid w:val="0085699B"/>
    <w:rsid w:val="0086055A"/>
    <w:rsid w:val="00866637"/>
    <w:rsid w:val="008675D1"/>
    <w:rsid w:val="00876E04"/>
    <w:rsid w:val="008809CA"/>
    <w:rsid w:val="00891D82"/>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55D5"/>
    <w:rsid w:val="009E7D94"/>
    <w:rsid w:val="009F4F02"/>
    <w:rsid w:val="00A236AD"/>
    <w:rsid w:val="00A33A8C"/>
    <w:rsid w:val="00A42103"/>
    <w:rsid w:val="00A64AD8"/>
    <w:rsid w:val="00A666BC"/>
    <w:rsid w:val="00A92DEB"/>
    <w:rsid w:val="00AA366E"/>
    <w:rsid w:val="00AB1CEA"/>
    <w:rsid w:val="00AB7B46"/>
    <w:rsid w:val="00AD5146"/>
    <w:rsid w:val="00AD7F61"/>
    <w:rsid w:val="00AE622B"/>
    <w:rsid w:val="00AF0933"/>
    <w:rsid w:val="00B07ACE"/>
    <w:rsid w:val="00B242FF"/>
    <w:rsid w:val="00B579C3"/>
    <w:rsid w:val="00B67D2A"/>
    <w:rsid w:val="00BA5ABC"/>
    <w:rsid w:val="00BB2C59"/>
    <w:rsid w:val="00BE7EC1"/>
    <w:rsid w:val="00BF34CD"/>
    <w:rsid w:val="00C05232"/>
    <w:rsid w:val="00C107F2"/>
    <w:rsid w:val="00C11EE1"/>
    <w:rsid w:val="00C12903"/>
    <w:rsid w:val="00C1469A"/>
    <w:rsid w:val="00C14DE0"/>
    <w:rsid w:val="00C31265"/>
    <w:rsid w:val="00C81683"/>
    <w:rsid w:val="00C87AF2"/>
    <w:rsid w:val="00CA177F"/>
    <w:rsid w:val="00CA3F8A"/>
    <w:rsid w:val="00CB46B8"/>
    <w:rsid w:val="00CC1409"/>
    <w:rsid w:val="00CC4F6C"/>
    <w:rsid w:val="00CE5D12"/>
    <w:rsid w:val="00CF431B"/>
    <w:rsid w:val="00D07C3E"/>
    <w:rsid w:val="00D100A5"/>
    <w:rsid w:val="00D2129E"/>
    <w:rsid w:val="00D52631"/>
    <w:rsid w:val="00D55DBB"/>
    <w:rsid w:val="00D830CC"/>
    <w:rsid w:val="00DA7EAE"/>
    <w:rsid w:val="00DB1182"/>
    <w:rsid w:val="00DC4B99"/>
    <w:rsid w:val="00DE4575"/>
    <w:rsid w:val="00DE60CF"/>
    <w:rsid w:val="00E25AD9"/>
    <w:rsid w:val="00E3554A"/>
    <w:rsid w:val="00E3731B"/>
    <w:rsid w:val="00E6542F"/>
    <w:rsid w:val="00EA1FDB"/>
    <w:rsid w:val="00EB3742"/>
    <w:rsid w:val="00EC221E"/>
    <w:rsid w:val="00EF1C74"/>
    <w:rsid w:val="00EF691C"/>
    <w:rsid w:val="00EF7F78"/>
    <w:rsid w:val="00F567DB"/>
    <w:rsid w:val="00F653E9"/>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827E7"/>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F528-2260-46EC-81F4-6E4F32F0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3809</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2019-11-08T08:42:00Z</cp:lastPrinted>
  <dcterms:created xsi:type="dcterms:W3CDTF">2020-11-16T11:11:00Z</dcterms:created>
  <dcterms:modified xsi:type="dcterms:W3CDTF">2020-11-16T11:11:00Z</dcterms:modified>
</cp:coreProperties>
</file>