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4A3FFF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005A2D" w:rsidRDefault="00005A2D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005A2D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 RESSOURCES</w:t>
      </w:r>
      <w:r w:rsidR="00FC3360" w:rsidRPr="0095024C">
        <w:rPr>
          <w:rFonts w:ascii="Tahoma" w:hAnsi="Tahoma" w:cs="Tahoma"/>
          <w:smallCaps/>
          <w:sz w:val="16"/>
          <w:szCs w:val="16"/>
        </w:rPr>
        <w:t xml:space="preserve"> Humaines</w:t>
      </w:r>
      <w:r>
        <w:rPr>
          <w:rFonts w:ascii="Tahoma" w:hAnsi="Tahoma" w:cs="Tahoma"/>
          <w:smallCaps/>
          <w:sz w:val="16"/>
          <w:szCs w:val="16"/>
        </w:rPr>
        <w:t xml:space="preserve"> &amp; MODERNISATION SOCIALE</w:t>
      </w:r>
      <w:bookmarkStart w:id="0" w:name="_GoBack"/>
      <w:bookmarkEnd w:id="0"/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E27507">
        <w:rPr>
          <w:rFonts w:ascii="Tahoma" w:hAnsi="Tahoma" w:cs="Tahoma"/>
          <w:sz w:val="16"/>
          <w:szCs w:val="16"/>
        </w:rPr>
        <w:t>21 décembre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005A2D">
        <w:rPr>
          <w:rFonts w:ascii="Tahoma" w:hAnsi="Tahoma" w:cs="Tahoma"/>
          <w:b/>
          <w:sz w:val="20"/>
        </w:rPr>
        <w:t xml:space="preserve">de </w:t>
      </w:r>
      <w:r w:rsidR="00E27507">
        <w:rPr>
          <w:rFonts w:ascii="Tahoma" w:hAnsi="Tahoma" w:cs="Tahoma"/>
          <w:b/>
          <w:sz w:val="20"/>
        </w:rPr>
        <w:t>C</w:t>
      </w:r>
      <w:r w:rsidR="00890EC9">
        <w:rPr>
          <w:rFonts w:ascii="Tahoma" w:hAnsi="Tahoma" w:cs="Tahoma"/>
          <w:b/>
          <w:sz w:val="20"/>
        </w:rPr>
        <w:t>arrossier(ère)</w:t>
      </w:r>
      <w:r w:rsidR="00E27507">
        <w:rPr>
          <w:rFonts w:ascii="Tahoma" w:hAnsi="Tahoma" w:cs="Tahoma"/>
          <w:b/>
          <w:sz w:val="20"/>
        </w:rPr>
        <w:t xml:space="preserve"> </w:t>
      </w:r>
      <w:r w:rsidR="005B41D7">
        <w:rPr>
          <w:rFonts w:ascii="Tahoma" w:hAnsi="Tahoma" w:cs="Tahoma"/>
          <w:b/>
          <w:sz w:val="20"/>
        </w:rPr>
        <w:t>/ réparateur (</w:t>
      </w:r>
      <w:proofErr w:type="spellStart"/>
      <w:r w:rsidR="005B41D7">
        <w:rPr>
          <w:rFonts w:ascii="Tahoma" w:hAnsi="Tahoma" w:cs="Tahoma"/>
          <w:b/>
          <w:sz w:val="20"/>
        </w:rPr>
        <w:t>trice</w:t>
      </w:r>
      <w:proofErr w:type="spellEnd"/>
      <w:r w:rsidR="005B41D7">
        <w:rPr>
          <w:rFonts w:ascii="Tahoma" w:hAnsi="Tahoma" w:cs="Tahoma"/>
          <w:b/>
          <w:sz w:val="20"/>
        </w:rPr>
        <w:t xml:space="preserve">) </w:t>
      </w:r>
      <w:r w:rsidR="00005A2D">
        <w:rPr>
          <w:rFonts w:ascii="Tahoma" w:hAnsi="Tahoma" w:cs="Tahoma"/>
          <w:b/>
          <w:sz w:val="20"/>
        </w:rPr>
        <w:t>H/F</w:t>
      </w:r>
    </w:p>
    <w:p w:rsidR="00005A2D" w:rsidRDefault="00005A2D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  <w:r w:rsidR="00005A2D">
        <w:rPr>
          <w:rFonts w:ascii="Tahoma" w:hAnsi="Tahoma" w:cs="Tahoma"/>
          <w:b/>
          <w:sz w:val="20"/>
        </w:rPr>
        <w:t>au sein de la cellule mécanique</w:t>
      </w:r>
    </w:p>
    <w:p w:rsidR="00FC336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à</w:t>
      </w:r>
      <w:proofErr w:type="gramEnd"/>
      <w:r w:rsidRPr="0095024C">
        <w:rPr>
          <w:rFonts w:ascii="Tahoma" w:hAnsi="Tahoma" w:cs="Tahoma"/>
          <w:b/>
          <w:sz w:val="20"/>
        </w:rPr>
        <w:t xml:space="preserve"> </w:t>
      </w:r>
      <w:r w:rsidR="00373394">
        <w:rPr>
          <w:rFonts w:ascii="Tahoma" w:hAnsi="Tahoma" w:cs="Tahoma"/>
          <w:b/>
          <w:sz w:val="20"/>
        </w:rPr>
        <w:t>la Direction des Bâtiments et de la Logistique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373394">
        <w:rPr>
          <w:rFonts w:ascii="Tahoma" w:hAnsi="Tahoma" w:cs="Tahoma"/>
          <w:sz w:val="20"/>
        </w:rPr>
        <w:t xml:space="preserve"> C</w:t>
      </w:r>
      <w:r w:rsidR="008550C6">
        <w:rPr>
          <w:rFonts w:ascii="Tahoma" w:hAnsi="Tahoma" w:cs="Tahoma"/>
          <w:sz w:val="20"/>
        </w:rPr>
        <w:t xml:space="preserve"> </w:t>
      </w:r>
      <w:r w:rsidRPr="0095024C">
        <w:rPr>
          <w:rFonts w:ascii="Tahoma" w:hAnsi="Tahoma" w:cs="Tahoma"/>
          <w:sz w:val="20"/>
        </w:rPr>
        <w:t xml:space="preserve">–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95024C" w:rsidRPr="0095024C">
        <w:rPr>
          <w:rFonts w:ascii="Tahoma" w:hAnsi="Tahoma" w:cs="Tahoma"/>
          <w:sz w:val="20"/>
        </w:rPr>
        <w:t xml:space="preserve"> </w:t>
      </w:r>
      <w:r w:rsidR="00552A80">
        <w:rPr>
          <w:rFonts w:ascii="Tahoma" w:hAnsi="Tahoma" w:cs="Tahoma"/>
          <w:sz w:val="20"/>
        </w:rPr>
        <w:t>Adjoints techniques</w:t>
      </w:r>
      <w:r w:rsidR="00373394">
        <w:rPr>
          <w:rFonts w:ascii="Tahoma" w:hAnsi="Tahoma" w:cs="Tahoma"/>
          <w:sz w:val="20"/>
        </w:rPr>
        <w:t xml:space="preserve"> ou </w:t>
      </w:r>
      <w:r w:rsidR="005F46EC" w:rsidRPr="0095024C">
        <w:rPr>
          <w:rFonts w:ascii="Tahoma" w:hAnsi="Tahoma" w:cs="Tahoma"/>
          <w:sz w:val="20"/>
        </w:rPr>
        <w:t>Contractuel)</w:t>
      </w:r>
    </w:p>
    <w:p w:rsidR="00324B35" w:rsidRDefault="00324B35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324B35" w:rsidRDefault="00A26437" w:rsidP="00793938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Sous l’autorité du responsable de la cellule, l’</w:t>
      </w:r>
      <w:r w:rsidR="00793938">
        <w:rPr>
          <w:rFonts w:ascii="Tahoma" w:hAnsi="Tahoma" w:cs="Tahoma"/>
          <w:i/>
          <w:sz w:val="20"/>
        </w:rPr>
        <w:t>agent</w:t>
      </w:r>
      <w:r w:rsidR="00552A80">
        <w:rPr>
          <w:rFonts w:ascii="Tahoma" w:hAnsi="Tahoma" w:cs="Tahoma"/>
          <w:i/>
          <w:sz w:val="20"/>
        </w:rPr>
        <w:t>(e)</w:t>
      </w:r>
      <w:r w:rsidR="00793938">
        <w:rPr>
          <w:rFonts w:ascii="Tahoma" w:hAnsi="Tahoma" w:cs="Tahoma"/>
          <w:i/>
          <w:sz w:val="20"/>
        </w:rPr>
        <w:t xml:space="preserve"> </w:t>
      </w:r>
      <w:r w:rsidR="00CD3973">
        <w:rPr>
          <w:rFonts w:ascii="Tahoma" w:hAnsi="Tahoma" w:cs="Tahoma"/>
          <w:i/>
          <w:sz w:val="20"/>
        </w:rPr>
        <w:t>effectue</w:t>
      </w:r>
      <w:r w:rsidR="00890EC9">
        <w:rPr>
          <w:rFonts w:ascii="Tahoma" w:hAnsi="Tahoma" w:cs="Tahoma"/>
          <w:i/>
          <w:sz w:val="20"/>
        </w:rPr>
        <w:t xml:space="preserve"> les</w:t>
      </w:r>
      <w:r w:rsidR="008550C6">
        <w:rPr>
          <w:rFonts w:ascii="Tahoma" w:hAnsi="Tahoma" w:cs="Tahoma"/>
          <w:i/>
          <w:sz w:val="20"/>
        </w:rPr>
        <w:t xml:space="preserve"> réparations, révisions, préparation aux contrôles périodiques du parc roulant et petit matériel mécanisé selon les règles de sécurité et de la réglementation en vigueur</w:t>
      </w:r>
      <w:r w:rsidR="00793938" w:rsidRPr="009D13E5">
        <w:rPr>
          <w:rFonts w:ascii="Tahoma" w:hAnsi="Tahoma" w:cs="Tahoma"/>
          <w:i/>
          <w:sz w:val="20"/>
        </w:rPr>
        <w:t>.</w:t>
      </w:r>
      <w:r w:rsidR="008550C6">
        <w:rPr>
          <w:rFonts w:ascii="Tahoma" w:hAnsi="Tahoma" w:cs="Tahoma"/>
          <w:i/>
          <w:sz w:val="20"/>
        </w:rPr>
        <w:t xml:space="preserve"> Il</w:t>
      </w:r>
      <w:r w:rsidR="00552A80">
        <w:rPr>
          <w:rFonts w:ascii="Tahoma" w:hAnsi="Tahoma" w:cs="Tahoma"/>
          <w:i/>
          <w:sz w:val="20"/>
        </w:rPr>
        <w:t>/Elle</w:t>
      </w:r>
      <w:r w:rsidR="008550C6">
        <w:rPr>
          <w:rFonts w:ascii="Tahoma" w:hAnsi="Tahoma" w:cs="Tahoma"/>
          <w:i/>
          <w:sz w:val="20"/>
        </w:rPr>
        <w:t xml:space="preserve"> </w:t>
      </w:r>
      <w:r w:rsidR="00890EC9">
        <w:rPr>
          <w:rFonts w:ascii="Tahoma" w:hAnsi="Tahoma" w:cs="Tahoma"/>
          <w:i/>
          <w:sz w:val="20"/>
        </w:rPr>
        <w:t>peut être amené(</w:t>
      </w:r>
      <w:r w:rsidR="008550C6">
        <w:rPr>
          <w:rFonts w:ascii="Tahoma" w:hAnsi="Tahoma" w:cs="Tahoma"/>
          <w:i/>
          <w:sz w:val="20"/>
        </w:rPr>
        <w:t>e</w:t>
      </w:r>
      <w:r w:rsidR="00890EC9">
        <w:rPr>
          <w:rFonts w:ascii="Tahoma" w:hAnsi="Tahoma" w:cs="Tahoma"/>
          <w:i/>
          <w:sz w:val="20"/>
        </w:rPr>
        <w:t>) à e</w:t>
      </w:r>
      <w:r w:rsidR="008550C6">
        <w:rPr>
          <w:rFonts w:ascii="Tahoma" w:hAnsi="Tahoma" w:cs="Tahoma"/>
          <w:i/>
          <w:sz w:val="20"/>
        </w:rPr>
        <w:t>ffectue</w:t>
      </w:r>
      <w:r w:rsidR="00890EC9">
        <w:rPr>
          <w:rFonts w:ascii="Tahoma" w:hAnsi="Tahoma" w:cs="Tahoma"/>
          <w:i/>
          <w:sz w:val="20"/>
        </w:rPr>
        <w:t>r</w:t>
      </w:r>
      <w:r w:rsidR="008550C6">
        <w:rPr>
          <w:rFonts w:ascii="Tahoma" w:hAnsi="Tahoma" w:cs="Tahoma"/>
          <w:i/>
          <w:sz w:val="20"/>
        </w:rPr>
        <w:t xml:space="preserve"> des dépannages ainsi que des essais sur route.</w:t>
      </w:r>
    </w:p>
    <w:p w:rsidR="00793938" w:rsidRPr="00793938" w:rsidRDefault="00793938" w:rsidP="00BB2C59">
      <w:pPr>
        <w:jc w:val="both"/>
        <w:rPr>
          <w:rFonts w:ascii="Tahoma" w:hAnsi="Tahoma" w:cs="Tahoma"/>
          <w:sz w:val="20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MISSIONS</w:t>
      </w:r>
      <w:r w:rsidR="008550C6">
        <w:rPr>
          <w:rFonts w:ascii="Tahoma" w:hAnsi="Tahoma" w:cs="Tahoma"/>
          <w:b/>
          <w:sz w:val="20"/>
          <w:u w:val="single"/>
        </w:rPr>
        <w:t xml:space="preserve"> PRINCIPALES</w:t>
      </w:r>
      <w:r w:rsidRPr="0095024C">
        <w:rPr>
          <w:rFonts w:ascii="Tahoma" w:hAnsi="Tahoma" w:cs="Tahoma"/>
          <w:sz w:val="20"/>
        </w:rPr>
        <w:t> :</w:t>
      </w:r>
    </w:p>
    <w:p w:rsidR="00552A80" w:rsidRDefault="00552A80" w:rsidP="00BB2C59">
      <w:pPr>
        <w:jc w:val="both"/>
        <w:rPr>
          <w:rFonts w:ascii="Tahoma" w:hAnsi="Tahoma" w:cs="Tahoma"/>
          <w:sz w:val="20"/>
        </w:rPr>
      </w:pPr>
    </w:p>
    <w:p w:rsidR="000B30E4" w:rsidRDefault="000B30E4" w:rsidP="000B30E4">
      <w:pPr>
        <w:jc w:val="both"/>
        <w:rPr>
          <w:rFonts w:ascii="Tahoma" w:hAnsi="Tahoma" w:cs="Tahoma"/>
          <w:b/>
          <w:i/>
          <w:sz w:val="20"/>
        </w:rPr>
      </w:pPr>
      <w:r w:rsidRPr="009D13E5">
        <w:rPr>
          <w:rFonts w:ascii="Tahoma" w:hAnsi="Tahoma" w:cs="Tahoma"/>
          <w:b/>
          <w:i/>
          <w:sz w:val="20"/>
        </w:rPr>
        <w:t xml:space="preserve">Participer aux missions courantes d’un atelier mécanique </w:t>
      </w:r>
    </w:p>
    <w:p w:rsidR="00552A80" w:rsidRDefault="00552A80" w:rsidP="000B30E4">
      <w:pPr>
        <w:jc w:val="both"/>
        <w:rPr>
          <w:rFonts w:ascii="Tahoma" w:hAnsi="Tahoma" w:cs="Tahoma"/>
          <w:b/>
          <w:i/>
          <w:sz w:val="20"/>
        </w:rPr>
      </w:pPr>
    </w:p>
    <w:p w:rsidR="004B42B4" w:rsidRPr="004B42B4" w:rsidRDefault="004B42B4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Remise en état des véhicules (carrosserie, équipements intérieurs, ...),</w:t>
      </w:r>
    </w:p>
    <w:p w:rsidR="008550C6" w:rsidRDefault="004B42B4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Réparer</w:t>
      </w:r>
      <w:r w:rsidR="008550C6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vidange</w:t>
      </w:r>
      <w:r w:rsidR="008550C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pneumatique, plaquettes de frein,</w:t>
      </w:r>
      <w:r w:rsidR="008550C6">
        <w:rPr>
          <w:rFonts w:ascii="Tahoma" w:hAnsi="Tahoma" w:cs="Tahoma"/>
          <w:sz w:val="20"/>
        </w:rPr>
        <w:t xml:space="preserve"> ...),</w:t>
      </w:r>
    </w:p>
    <w:p w:rsidR="008550C6" w:rsidRPr="005F10E3" w:rsidRDefault="008550C6" w:rsidP="005F10E3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Tester le véhicule ou engin et réaliser la mise au point,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Assurer une maintenance préventive,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Installer des </w:t>
      </w:r>
      <w:r w:rsidR="004B42B4">
        <w:rPr>
          <w:rFonts w:ascii="Tahoma" w:hAnsi="Tahoma" w:cs="Tahoma"/>
          <w:sz w:val="20"/>
        </w:rPr>
        <w:t>accessoires</w:t>
      </w:r>
      <w:r>
        <w:rPr>
          <w:rFonts w:ascii="Tahoma" w:hAnsi="Tahoma" w:cs="Tahoma"/>
          <w:sz w:val="20"/>
        </w:rPr>
        <w:t xml:space="preserve"> et/ou </w:t>
      </w:r>
      <w:r w:rsidR="004B42B4">
        <w:rPr>
          <w:rFonts w:ascii="Tahoma" w:hAnsi="Tahoma" w:cs="Tahoma"/>
          <w:sz w:val="20"/>
        </w:rPr>
        <w:t>équipements électriques</w:t>
      </w:r>
      <w:r>
        <w:rPr>
          <w:rFonts w:ascii="Tahoma" w:hAnsi="Tahoma" w:cs="Tahoma"/>
          <w:sz w:val="20"/>
        </w:rPr>
        <w:t>,</w:t>
      </w:r>
    </w:p>
    <w:p w:rsidR="00890EC9" w:rsidRDefault="00890EC9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Réaliser la préparation des véhicules,</w:t>
      </w:r>
    </w:p>
    <w:p w:rsidR="008550C6" w:rsidRDefault="008550C6" w:rsidP="000B30E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Reconnaître et vérifier les cons</w:t>
      </w:r>
      <w:r w:rsidR="005F10E3">
        <w:rPr>
          <w:rFonts w:ascii="Tahoma" w:hAnsi="Tahoma" w:cs="Tahoma"/>
          <w:sz w:val="20"/>
        </w:rPr>
        <w:t>ommables, pièces détachées, ....</w:t>
      </w:r>
    </w:p>
    <w:p w:rsidR="004B42B4" w:rsidRPr="00890EC9" w:rsidRDefault="004B42B4" w:rsidP="004B42B4">
      <w:pPr>
        <w:numPr>
          <w:ilvl w:val="0"/>
          <w:numId w:val="17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Entretien du parc (nettoyage intérieur/extérieur),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0B30E4" w:rsidRDefault="00876FD9" w:rsidP="00BB2C59">
      <w:pPr>
        <w:jc w:val="both"/>
        <w:rPr>
          <w:rFonts w:ascii="Tahoma" w:hAnsi="Tahoma" w:cs="Tahoma"/>
          <w:b/>
          <w:sz w:val="20"/>
        </w:rPr>
      </w:pPr>
      <w:r w:rsidRPr="00876FD9">
        <w:rPr>
          <w:rFonts w:ascii="Tahoma" w:hAnsi="Tahoma" w:cs="Tahoma"/>
          <w:b/>
          <w:sz w:val="20"/>
          <w:u w:val="single"/>
        </w:rPr>
        <w:t>COMPÉTENCES</w:t>
      </w:r>
      <w:r w:rsidR="00A26437">
        <w:rPr>
          <w:rFonts w:ascii="Tahoma" w:hAnsi="Tahoma" w:cs="Tahoma"/>
          <w:b/>
          <w:sz w:val="20"/>
          <w:u w:val="single"/>
        </w:rPr>
        <w:t xml:space="preserve"> REQUISES</w:t>
      </w:r>
      <w:r w:rsidR="00CD3973" w:rsidRPr="00552A80">
        <w:rPr>
          <w:rFonts w:ascii="Tahoma" w:hAnsi="Tahoma" w:cs="Tahoma"/>
          <w:b/>
          <w:sz w:val="20"/>
        </w:rPr>
        <w:t>:</w:t>
      </w:r>
      <w:r w:rsidRPr="00552A80">
        <w:rPr>
          <w:rFonts w:ascii="Tahoma" w:hAnsi="Tahoma" w:cs="Tahoma"/>
          <w:b/>
          <w:sz w:val="20"/>
        </w:rPr>
        <w:t> </w:t>
      </w:r>
    </w:p>
    <w:p w:rsidR="00552A80" w:rsidRDefault="00552A80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52A80" w:rsidRPr="000327B6" w:rsidRDefault="00552A80" w:rsidP="00552A80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</w:t>
      </w:r>
      <w:r w:rsidRPr="000327B6">
        <w:rPr>
          <w:rFonts w:ascii="Tahoma" w:hAnsi="Tahoma" w:cs="Tahoma"/>
          <w:sz w:val="20"/>
        </w:rPr>
        <w:t>aire preuve de disponibilité</w:t>
      </w:r>
      <w:r w:rsidR="005E7188">
        <w:rPr>
          <w:rFonts w:ascii="Tahoma" w:hAnsi="Tahoma" w:cs="Tahoma"/>
          <w:sz w:val="20"/>
        </w:rPr>
        <w:t>,</w:t>
      </w:r>
    </w:p>
    <w:p w:rsidR="00552A80" w:rsidRDefault="00552A80" w:rsidP="00552A80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0327B6">
        <w:rPr>
          <w:rFonts w:ascii="Tahoma" w:hAnsi="Tahoma" w:cs="Tahoma"/>
          <w:sz w:val="20"/>
        </w:rPr>
        <w:t>Bonnes relations humaines</w:t>
      </w:r>
      <w:r w:rsidR="00A26437">
        <w:rPr>
          <w:rFonts w:ascii="Tahoma" w:hAnsi="Tahoma" w:cs="Tahoma"/>
          <w:sz w:val="20"/>
        </w:rPr>
        <w:t xml:space="preserve"> indispensables,</w:t>
      </w:r>
    </w:p>
    <w:p w:rsidR="00A26437" w:rsidRPr="00CD48B5" w:rsidRDefault="00A26437" w:rsidP="00A26437">
      <w:pPr>
        <w:pStyle w:val="Paragraphedeliste"/>
        <w:numPr>
          <w:ilvl w:val="0"/>
          <w:numId w:val="14"/>
        </w:numPr>
        <w:rPr>
          <w:rFonts w:ascii="Tahoma" w:hAnsi="Tahoma" w:cs="Tahoma"/>
          <w:sz w:val="20"/>
        </w:rPr>
      </w:pPr>
      <w:r w:rsidRPr="00CD48B5">
        <w:rPr>
          <w:rFonts w:ascii="Tahoma" w:hAnsi="Tahoma" w:cs="Tahoma"/>
          <w:sz w:val="20"/>
        </w:rPr>
        <w:t>Règles de base en orthographe et grammaire,</w:t>
      </w:r>
    </w:p>
    <w:p w:rsidR="00A26437" w:rsidRPr="00A26437" w:rsidRDefault="00A26437" w:rsidP="00A26437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CD48B5">
        <w:rPr>
          <w:rFonts w:ascii="Tahoma" w:hAnsi="Tahoma" w:cs="Tahoma"/>
          <w:sz w:val="20"/>
        </w:rPr>
        <w:t>Notions de discrétion et confidentialité</w:t>
      </w:r>
      <w:r>
        <w:rPr>
          <w:rFonts w:ascii="Tahoma" w:hAnsi="Tahoma" w:cs="Tahoma"/>
          <w:sz w:val="20"/>
        </w:rPr>
        <w:t>.</w:t>
      </w:r>
    </w:p>
    <w:p w:rsidR="00552A80" w:rsidRDefault="00552A80" w:rsidP="000B30E4">
      <w:pPr>
        <w:rPr>
          <w:rFonts w:ascii="Tahoma" w:hAnsi="Tahoma" w:cs="Tahoma"/>
          <w:sz w:val="20"/>
        </w:rPr>
      </w:pPr>
    </w:p>
    <w:p w:rsidR="000B30E4" w:rsidRDefault="000B30E4" w:rsidP="000B30E4">
      <w:pPr>
        <w:rPr>
          <w:rFonts w:ascii="Tahoma" w:hAnsi="Tahoma" w:cs="Tahoma"/>
          <w:b/>
          <w:sz w:val="20"/>
        </w:rPr>
      </w:pPr>
      <w:r w:rsidRPr="00D86385">
        <w:rPr>
          <w:rFonts w:ascii="Tahoma" w:hAnsi="Tahoma" w:cs="Tahoma"/>
          <w:b/>
          <w:sz w:val="20"/>
          <w:u w:val="single"/>
        </w:rPr>
        <w:t>CONDITIONS D’EXERCICE DU POSTE</w:t>
      </w:r>
      <w:r w:rsidRPr="00D86385">
        <w:rPr>
          <w:rFonts w:ascii="Tahoma" w:hAnsi="Tahoma" w:cs="Tahoma"/>
          <w:b/>
          <w:sz w:val="20"/>
        </w:rPr>
        <w:t>:</w:t>
      </w:r>
    </w:p>
    <w:p w:rsidR="00552A80" w:rsidRDefault="00552A80" w:rsidP="000B30E4">
      <w:pPr>
        <w:rPr>
          <w:rFonts w:ascii="Tahoma" w:hAnsi="Tahoma" w:cs="Tahoma"/>
          <w:b/>
          <w:sz w:val="20"/>
        </w:rPr>
      </w:pPr>
    </w:p>
    <w:p w:rsidR="000B30E4" w:rsidRDefault="000B30E4" w:rsidP="000B30E4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Horaires </w:t>
      </w:r>
      <w:r w:rsidR="005E7188">
        <w:rPr>
          <w:rFonts w:ascii="Tahoma" w:hAnsi="Tahoma" w:cs="Tahoma"/>
          <w:sz w:val="20"/>
        </w:rPr>
        <w:t>réguliers du lundi au vendredi (</w:t>
      </w:r>
      <w:r w:rsidRPr="000327B6">
        <w:rPr>
          <w:rFonts w:ascii="Tahoma" w:hAnsi="Tahoma" w:cs="Tahoma"/>
          <w:sz w:val="20"/>
        </w:rPr>
        <w:t>8h00 à 12h00 et</w:t>
      </w:r>
      <w:r>
        <w:rPr>
          <w:rFonts w:ascii="Tahoma" w:hAnsi="Tahoma" w:cs="Tahoma"/>
          <w:sz w:val="20"/>
        </w:rPr>
        <w:t xml:space="preserve"> de</w:t>
      </w:r>
      <w:r w:rsidRPr="000327B6">
        <w:rPr>
          <w:rFonts w:ascii="Tahoma" w:hAnsi="Tahoma" w:cs="Tahoma"/>
          <w:sz w:val="20"/>
        </w:rPr>
        <w:t xml:space="preserve"> 13h30 à 17h02</w:t>
      </w:r>
      <w:r w:rsidR="005E7188">
        <w:rPr>
          <w:rFonts w:ascii="Tahoma" w:hAnsi="Tahoma" w:cs="Tahoma"/>
          <w:sz w:val="20"/>
        </w:rPr>
        <w:t>)</w:t>
      </w:r>
      <w:r w:rsidR="00A26437">
        <w:rPr>
          <w:rFonts w:ascii="Tahoma" w:hAnsi="Tahoma" w:cs="Tahoma"/>
          <w:sz w:val="20"/>
        </w:rPr>
        <w:t>, avec dépassements occasionnels,</w:t>
      </w:r>
    </w:p>
    <w:p w:rsidR="00A26437" w:rsidRDefault="00A26437" w:rsidP="00A26437">
      <w:pPr>
        <w:pStyle w:val="Paragraphedeliste"/>
        <w:numPr>
          <w:ilvl w:val="0"/>
          <w:numId w:val="15"/>
        </w:numPr>
        <w:jc w:val="both"/>
        <w:rPr>
          <w:rFonts w:ascii="Tahoma" w:eastAsia="SimSun" w:hAnsi="Tahoma" w:cs="Tahoma"/>
          <w:bCs/>
          <w:iCs/>
          <w:sz w:val="20"/>
        </w:rPr>
      </w:pPr>
      <w:r w:rsidRPr="00CB12F4">
        <w:rPr>
          <w:rFonts w:ascii="Tahoma" w:eastAsia="SimSun" w:hAnsi="Tahoma" w:cs="Tahoma"/>
          <w:bCs/>
          <w:iCs/>
          <w:sz w:val="20"/>
        </w:rPr>
        <w:t>Port d’équipements de protection individuelle (gants, chaussures, combinaison ou blouse, lunettes, ...),</w:t>
      </w:r>
    </w:p>
    <w:p w:rsidR="00A26437" w:rsidRPr="00890EC9" w:rsidRDefault="00A26437" w:rsidP="00A26437">
      <w:pPr>
        <w:numPr>
          <w:ilvl w:val="0"/>
          <w:numId w:val="15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Conduite de véhicules et</w:t>
      </w:r>
      <w:r w:rsidR="00890EC9">
        <w:rPr>
          <w:rFonts w:ascii="Tahoma" w:hAnsi="Tahoma" w:cs="Tahoma"/>
          <w:sz w:val="20"/>
        </w:rPr>
        <w:t>/ou</w:t>
      </w:r>
      <w:r>
        <w:rPr>
          <w:rFonts w:ascii="Tahoma" w:hAnsi="Tahoma" w:cs="Tahoma"/>
          <w:sz w:val="20"/>
        </w:rPr>
        <w:t xml:space="preserve"> </w:t>
      </w:r>
      <w:r w:rsidR="00890EC9">
        <w:rPr>
          <w:rFonts w:ascii="Tahoma" w:hAnsi="Tahoma" w:cs="Tahoma"/>
          <w:sz w:val="20"/>
        </w:rPr>
        <w:t>d’</w:t>
      </w:r>
      <w:r>
        <w:rPr>
          <w:rFonts w:ascii="Tahoma" w:hAnsi="Tahoma" w:cs="Tahoma"/>
          <w:sz w:val="20"/>
        </w:rPr>
        <w:t>engins,</w:t>
      </w:r>
    </w:p>
    <w:p w:rsidR="00A26437" w:rsidRPr="00A26437" w:rsidRDefault="00A26437" w:rsidP="00A26437">
      <w:pPr>
        <w:numPr>
          <w:ilvl w:val="0"/>
          <w:numId w:val="16"/>
        </w:numPr>
        <w:jc w:val="both"/>
        <w:rPr>
          <w:rFonts w:ascii="Tahoma" w:hAnsi="Tahoma" w:cs="Tahoma"/>
          <w:i/>
          <w:sz w:val="20"/>
        </w:rPr>
      </w:pPr>
      <w:r w:rsidRPr="00890EC9">
        <w:rPr>
          <w:rFonts w:ascii="Tahoma" w:hAnsi="Tahoma" w:cs="Tahoma"/>
          <w:b/>
          <w:i/>
          <w:sz w:val="20"/>
        </w:rPr>
        <w:t xml:space="preserve">Diplôme de CAP/BEP </w:t>
      </w:r>
      <w:r w:rsidR="00890EC9" w:rsidRPr="00890EC9">
        <w:rPr>
          <w:rFonts w:ascii="Tahoma" w:hAnsi="Tahoma" w:cs="Tahoma"/>
          <w:b/>
          <w:i/>
          <w:sz w:val="20"/>
        </w:rPr>
        <w:t xml:space="preserve">en </w:t>
      </w:r>
      <w:r w:rsidR="004B42B4">
        <w:rPr>
          <w:rFonts w:ascii="Tahoma" w:hAnsi="Tahoma" w:cs="Tahoma"/>
          <w:b/>
          <w:i/>
          <w:sz w:val="20"/>
        </w:rPr>
        <w:t xml:space="preserve">réparation des </w:t>
      </w:r>
      <w:r w:rsidR="00890EC9" w:rsidRPr="00890EC9">
        <w:rPr>
          <w:rFonts w:ascii="Tahoma" w:hAnsi="Tahoma" w:cs="Tahoma"/>
          <w:b/>
          <w:i/>
          <w:sz w:val="20"/>
        </w:rPr>
        <w:t>carrosserie</w:t>
      </w:r>
      <w:r w:rsidR="004B42B4">
        <w:rPr>
          <w:rFonts w:ascii="Tahoma" w:hAnsi="Tahoma" w:cs="Tahoma"/>
          <w:b/>
          <w:i/>
          <w:sz w:val="20"/>
        </w:rPr>
        <w:t>s et/ou peinture en carrosserie</w:t>
      </w:r>
      <w:r w:rsidR="00890EC9" w:rsidRPr="00890EC9">
        <w:rPr>
          <w:rFonts w:ascii="Tahoma" w:hAnsi="Tahoma" w:cs="Tahoma"/>
          <w:b/>
          <w:i/>
          <w:sz w:val="20"/>
        </w:rPr>
        <w:t xml:space="preserve"> </w:t>
      </w:r>
      <w:r w:rsidRPr="00A26437">
        <w:rPr>
          <w:rFonts w:ascii="Tahoma" w:hAnsi="Tahoma" w:cs="Tahoma"/>
          <w:b/>
          <w:i/>
          <w:sz w:val="20"/>
        </w:rPr>
        <w:t>obligatoire</w:t>
      </w:r>
      <w:r w:rsidRPr="00A26437">
        <w:rPr>
          <w:rFonts w:ascii="Tahoma" w:hAnsi="Tahoma" w:cs="Tahoma"/>
          <w:i/>
          <w:sz w:val="20"/>
        </w:rPr>
        <w:t>.</w:t>
      </w:r>
    </w:p>
    <w:p w:rsidR="00A26437" w:rsidRPr="000327B6" w:rsidRDefault="00A26437" w:rsidP="00A26437">
      <w:pPr>
        <w:numPr>
          <w:ilvl w:val="0"/>
          <w:numId w:val="14"/>
        </w:numPr>
        <w:rPr>
          <w:rFonts w:ascii="Tahoma" w:hAnsi="Tahoma" w:cs="Tahoma"/>
          <w:sz w:val="20"/>
        </w:rPr>
      </w:pPr>
      <w:r w:rsidRPr="00A26437">
        <w:rPr>
          <w:rFonts w:ascii="Tahoma" w:hAnsi="Tahoma" w:cs="Tahoma"/>
          <w:b/>
          <w:i/>
          <w:sz w:val="20"/>
        </w:rPr>
        <w:t>Permis Véhicules Légers (B) obligatoire</w:t>
      </w:r>
      <w:r w:rsidRPr="00A26437">
        <w:rPr>
          <w:rFonts w:ascii="Tahoma" w:hAnsi="Tahoma" w:cs="Tahoma"/>
          <w:i/>
          <w:sz w:val="20"/>
        </w:rPr>
        <w:t>,</w:t>
      </w:r>
      <w:r>
        <w:rPr>
          <w:rFonts w:ascii="Tahoma" w:hAnsi="Tahoma" w:cs="Tahoma"/>
          <w:sz w:val="20"/>
        </w:rPr>
        <w:t xml:space="preserve"> autres permis</w:t>
      </w:r>
      <w:r w:rsidRPr="000327B6">
        <w:rPr>
          <w:rFonts w:ascii="Tahoma" w:hAnsi="Tahoma" w:cs="Tahoma"/>
          <w:sz w:val="20"/>
        </w:rPr>
        <w:t xml:space="preserve"> et </w:t>
      </w:r>
      <w:r>
        <w:rPr>
          <w:rFonts w:ascii="Tahoma" w:hAnsi="Tahoma" w:cs="Tahoma"/>
          <w:sz w:val="20"/>
        </w:rPr>
        <w:t>divers CACES appréciés,</w:t>
      </w:r>
    </w:p>
    <w:p w:rsidR="00A26437" w:rsidRPr="00890EC9" w:rsidRDefault="00A26437" w:rsidP="00890EC9">
      <w:pPr>
        <w:numPr>
          <w:ilvl w:val="0"/>
          <w:numId w:val="1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Habilitation électrique serait un plus.</w:t>
      </w:r>
    </w:p>
    <w:p w:rsidR="000B30E4" w:rsidRDefault="000B30E4" w:rsidP="000B30E4">
      <w:pPr>
        <w:ind w:left="720"/>
        <w:rPr>
          <w:rFonts w:ascii="Tahoma" w:hAnsi="Tahoma" w:cs="Tahoma"/>
          <w:sz w:val="20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005A2D">
        <w:rPr>
          <w:rFonts w:ascii="Tahoma" w:hAnsi="Tahoma" w:cs="Tahoma"/>
          <w:b/>
          <w:i/>
          <w:sz w:val="20"/>
        </w:rPr>
        <w:t>avant le</w:t>
      </w:r>
      <w:r w:rsidR="00CD3973" w:rsidRPr="00005A2D">
        <w:rPr>
          <w:rFonts w:ascii="Tahoma" w:hAnsi="Tahoma" w:cs="Tahoma"/>
          <w:b/>
          <w:i/>
          <w:sz w:val="20"/>
        </w:rPr>
        <w:t xml:space="preserve"> </w:t>
      </w:r>
      <w:r w:rsidR="00005A2D">
        <w:rPr>
          <w:rFonts w:ascii="Tahoma" w:hAnsi="Tahoma" w:cs="Tahoma"/>
          <w:b/>
          <w:i/>
          <w:sz w:val="20"/>
        </w:rPr>
        <w:t>3</w:t>
      </w:r>
      <w:r w:rsidR="00E27507">
        <w:rPr>
          <w:rFonts w:ascii="Tahoma" w:hAnsi="Tahoma" w:cs="Tahoma"/>
          <w:b/>
          <w:i/>
          <w:sz w:val="20"/>
        </w:rPr>
        <w:t>1 janvier 2022</w:t>
      </w:r>
      <w:r w:rsidR="000B30E4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49745C" w:rsidRPr="00CD3973" w:rsidRDefault="00DC4B99" w:rsidP="00E27507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sectPr w:rsidR="0049745C" w:rsidRPr="00CD3973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E2"/>
    <w:multiLevelType w:val="hybridMultilevel"/>
    <w:tmpl w:val="CE08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81EC0"/>
    <w:multiLevelType w:val="hybridMultilevel"/>
    <w:tmpl w:val="DF12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A787E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37C2E"/>
    <w:multiLevelType w:val="hybridMultilevel"/>
    <w:tmpl w:val="B9C44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54D68"/>
    <w:multiLevelType w:val="hybridMultilevel"/>
    <w:tmpl w:val="C15A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306"/>
    <w:multiLevelType w:val="hybridMultilevel"/>
    <w:tmpl w:val="F37EB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357"/>
    <w:multiLevelType w:val="hybridMultilevel"/>
    <w:tmpl w:val="61FEB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659AE"/>
    <w:multiLevelType w:val="hybridMultilevel"/>
    <w:tmpl w:val="7FAA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7F15"/>
    <w:multiLevelType w:val="hybridMultilevel"/>
    <w:tmpl w:val="46EA1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F4D"/>
    <w:multiLevelType w:val="hybridMultilevel"/>
    <w:tmpl w:val="BEAEC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13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5A2D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B30E4"/>
    <w:rsid w:val="00105BC4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24B35"/>
    <w:rsid w:val="00361822"/>
    <w:rsid w:val="00363B62"/>
    <w:rsid w:val="00373394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A3FFF"/>
    <w:rsid w:val="004B01A3"/>
    <w:rsid w:val="004B429A"/>
    <w:rsid w:val="004B42B4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A80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41D7"/>
    <w:rsid w:val="005B65D8"/>
    <w:rsid w:val="005E5890"/>
    <w:rsid w:val="005E7188"/>
    <w:rsid w:val="005F085A"/>
    <w:rsid w:val="005F10E3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0C78"/>
    <w:rsid w:val="007068B0"/>
    <w:rsid w:val="00715059"/>
    <w:rsid w:val="007206FD"/>
    <w:rsid w:val="007404B5"/>
    <w:rsid w:val="00793938"/>
    <w:rsid w:val="007C7C02"/>
    <w:rsid w:val="007D1282"/>
    <w:rsid w:val="007E4860"/>
    <w:rsid w:val="007F076E"/>
    <w:rsid w:val="008048CF"/>
    <w:rsid w:val="008550C6"/>
    <w:rsid w:val="00855618"/>
    <w:rsid w:val="0085699B"/>
    <w:rsid w:val="0086055A"/>
    <w:rsid w:val="00866637"/>
    <w:rsid w:val="008675D1"/>
    <w:rsid w:val="00876E04"/>
    <w:rsid w:val="00876FD9"/>
    <w:rsid w:val="008809CA"/>
    <w:rsid w:val="00890EC9"/>
    <w:rsid w:val="008A1E04"/>
    <w:rsid w:val="008A6686"/>
    <w:rsid w:val="008B7E1F"/>
    <w:rsid w:val="008D57BD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26437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A5ABC"/>
    <w:rsid w:val="00BB2C59"/>
    <w:rsid w:val="00BC7ED0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46B8"/>
    <w:rsid w:val="00CD3973"/>
    <w:rsid w:val="00CE5D12"/>
    <w:rsid w:val="00CF431B"/>
    <w:rsid w:val="00D07C3E"/>
    <w:rsid w:val="00D2129E"/>
    <w:rsid w:val="00D32721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27507"/>
    <w:rsid w:val="00E3554A"/>
    <w:rsid w:val="00E3731B"/>
    <w:rsid w:val="00E6542F"/>
    <w:rsid w:val="00E93B19"/>
    <w:rsid w:val="00EA1FDB"/>
    <w:rsid w:val="00EB3742"/>
    <w:rsid w:val="00EC221E"/>
    <w:rsid w:val="00ED5E82"/>
    <w:rsid w:val="00EF1C74"/>
    <w:rsid w:val="00EF691C"/>
    <w:rsid w:val="00EF7F78"/>
    <w:rsid w:val="00F16E86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FA26F6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D64F-955B-473E-AB06-17C9FD4C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2236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2021-09-20T09:15:00Z</cp:lastPrinted>
  <dcterms:created xsi:type="dcterms:W3CDTF">2021-12-21T15:09:00Z</dcterms:created>
  <dcterms:modified xsi:type="dcterms:W3CDTF">2021-12-21T15:09:00Z</dcterms:modified>
</cp:coreProperties>
</file>